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195F" w:rsidRDefault="0001086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ІНФОРМАЦІЙНО-МЕТОДИЧНІ РЕКОМЕНДАЦІЇ</w:t>
      </w:r>
    </w:p>
    <w:p w:rsidR="004D195F" w:rsidRDefault="0001086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проведення обласного творчого конкурсу юних дизайнерів</w:t>
      </w:r>
    </w:p>
    <w:p w:rsidR="004D195F" w:rsidRDefault="0001086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>“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Час і простір: нові горизонти” у 2026 році</w:t>
      </w:r>
    </w:p>
    <w:p w:rsidR="004D195F" w:rsidRDefault="004D195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4D195F" w:rsidRDefault="00010863">
      <w:pPr>
        <w:spacing w:line="240" w:lineRule="auto"/>
        <w:ind w:left="36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І. ЗАГАЛЬНІ ПОЛОЖЕННЯ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851"/>
        </w:tabs>
        <w:spacing w:after="0" w:line="240" w:lineRule="auto"/>
        <w:ind w:left="1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sdt>
        <w:sdtPr>
          <w:tag w:val="goog_rdk_0"/>
          <w:id w:val="-1425399884"/>
        </w:sdtPr>
        <w:sdtEndPr/>
        <w:sdtContent>
          <w:r>
            <w:rPr>
              <w:rFonts w:ascii="Gungsuh" w:eastAsia="Gungsuh" w:hAnsi="Gungsuh" w:cs="Gungsuh"/>
              <w:sz w:val="28"/>
              <w:szCs w:val="28"/>
            </w:rPr>
            <w:t>1.1. Обласний творчий конкурс юних дизайнерів “Час і простір: нові горизонти” (далі − Конкурс) проводиться відповідно до Положення про Всеукраїнські організаційно-масові заходи зі спортивно-технічних видів спорту та інших напрямів технічної творчості для д</w:t>
          </w:r>
          <w:r>
            <w:rPr>
              <w:rFonts w:ascii="Gungsuh" w:eastAsia="Gungsuh" w:hAnsi="Gungsuh" w:cs="Gungsuh"/>
              <w:sz w:val="28"/>
              <w:szCs w:val="28"/>
            </w:rPr>
            <w:t>ітей та молоді, затвердженого наказом Міністерства освіти і науки України від 28.02.2024 № 239 та зареєстрованого в Міністерстві юстиції України 19 квітня 2024 р. за № 571/41916 (далі – Положення)</w:t>
          </w:r>
        </w:sdtContent>
      </w:sdt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статті 8, частини 3 статті 10 Закону України “Про позашк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ільну освіту”, пунктів 8, 22, 23 Положення про заклад позашкільної освіти, затвердженого постановою Кабінету Міністрів України від 6 травня 2001 р. № 433, </w:t>
      </w:r>
      <w:r>
        <w:rPr>
          <w:rFonts w:ascii="Times New Roman" w:eastAsia="Times New Roman" w:hAnsi="Times New Roman" w:cs="Times New Roman"/>
          <w:sz w:val="28"/>
          <w:szCs w:val="28"/>
        </w:rPr>
        <w:t>регіональної цільової соціальної програми “Освіта Дніпропетровщини до 2027 року”, затвердженої рішенн</w:t>
      </w:r>
      <w:r>
        <w:rPr>
          <w:rFonts w:ascii="Times New Roman" w:eastAsia="Times New Roman" w:hAnsi="Times New Roman" w:cs="Times New Roman"/>
          <w:sz w:val="28"/>
          <w:szCs w:val="28"/>
        </w:rPr>
        <w:t>ям Дніпропетровської обласної ради від 27.09.2024 №426-21/VIII.</w:t>
      </w:r>
    </w:p>
    <w:p w:rsidR="004D195F" w:rsidRDefault="00010863">
      <w:pPr>
        <w:shd w:val="clear" w:color="auto" w:fill="FFFFFF"/>
        <w:tabs>
          <w:tab w:val="left" w:pos="1205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І.2. Основними завданнями Конкурсу є:</w:t>
      </w:r>
    </w:p>
    <w:p w:rsidR="004D195F" w:rsidRDefault="00010863">
      <w:pPr>
        <w:widowControl w:val="0"/>
        <w:numPr>
          <w:ilvl w:val="0"/>
          <w:numId w:val="1"/>
        </w:numPr>
        <w:shd w:val="clear" w:color="auto" w:fill="FFFFFF"/>
        <w:tabs>
          <w:tab w:val="left" w:pos="110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пошук та підтримка обдарованих дітей;</w:t>
      </w:r>
    </w:p>
    <w:p w:rsidR="004D195F" w:rsidRDefault="00010863">
      <w:pPr>
        <w:widowControl w:val="0"/>
        <w:numPr>
          <w:ilvl w:val="0"/>
          <w:numId w:val="1"/>
        </w:numPr>
        <w:shd w:val="clear" w:color="auto" w:fill="FFFFFF"/>
        <w:tabs>
          <w:tab w:val="left" w:pos="1104"/>
        </w:tabs>
        <w:spacing w:after="0" w:line="240" w:lineRule="auto"/>
        <w:ind w:right="19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стимулювання творчого, інтелектуального, духовного розвитку дітей, задоволення їх потреб у творчій самореалізації;</w:t>
      </w:r>
    </w:p>
    <w:p w:rsidR="004D195F" w:rsidRDefault="00010863">
      <w:pPr>
        <w:widowControl w:val="0"/>
        <w:numPr>
          <w:ilvl w:val="0"/>
          <w:numId w:val="1"/>
        </w:numPr>
        <w:shd w:val="clear" w:color="auto" w:fill="FFFFFF"/>
        <w:tabs>
          <w:tab w:val="left" w:pos="1104"/>
        </w:tabs>
        <w:spacing w:after="0" w:line="240" w:lineRule="auto"/>
        <w:ind w:right="24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набуття практичних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компетенцій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4D195F" w:rsidRDefault="00010863">
      <w:pPr>
        <w:widowControl w:val="0"/>
        <w:numPr>
          <w:ilvl w:val="0"/>
          <w:numId w:val="1"/>
        </w:numPr>
        <w:shd w:val="clear" w:color="auto" w:fill="FFFFFF"/>
        <w:tabs>
          <w:tab w:val="left" w:pos="1104"/>
        </w:tabs>
        <w:spacing w:after="0" w:line="240" w:lineRule="auto"/>
        <w:ind w:right="24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розвиток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мейкерства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як складової частини STEM – освіти;</w:t>
      </w:r>
    </w:p>
    <w:p w:rsidR="004D195F" w:rsidRDefault="0001086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підвищення ролі технічної творчості та розширення мережі творчих об’єднань у системі закладів позашкільної освіти; </w:t>
      </w:r>
    </w:p>
    <w:p w:rsidR="004D195F" w:rsidRDefault="0001086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851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визначення рівня практичної підготовки вихованців закладів позашкільної освіти;</w:t>
      </w:r>
    </w:p>
    <w:p w:rsidR="004D195F" w:rsidRDefault="00010863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851"/>
          <w:tab w:val="left" w:pos="1104"/>
        </w:tabs>
        <w:spacing w:after="0" w:line="240" w:lineRule="auto"/>
        <w:ind w:right="24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формування в учасників високої патріотичної свідомості та відродження українських національних традицій;</w:t>
      </w:r>
    </w:p>
    <w:p w:rsidR="004D195F" w:rsidRDefault="00010863">
      <w:pPr>
        <w:widowControl w:val="0"/>
        <w:numPr>
          <w:ilvl w:val="0"/>
          <w:numId w:val="1"/>
        </w:numPr>
        <w:shd w:val="clear" w:color="auto" w:fill="FFFFFF"/>
        <w:tabs>
          <w:tab w:val="left" w:pos="1104"/>
        </w:tabs>
        <w:spacing w:after="0" w:line="240" w:lineRule="auto"/>
        <w:ind w:right="24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організація змістовного дозвілля учнівської молоді.</w:t>
      </w:r>
    </w:p>
    <w:p w:rsidR="004D195F" w:rsidRDefault="004D195F">
      <w:pPr>
        <w:shd w:val="clear" w:color="auto" w:fill="FFFFFF"/>
        <w:tabs>
          <w:tab w:val="left" w:pos="0"/>
          <w:tab w:val="left" w:pos="284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5"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ІІ. УЧАСНИКИ КОНКУРСУ</w:t>
      </w:r>
    </w:p>
    <w:p w:rsidR="004D195F" w:rsidRDefault="00010863">
      <w:pPr>
        <w:shd w:val="clear" w:color="auto" w:fill="FFFFFF"/>
        <w:tabs>
          <w:tab w:val="left" w:pos="1349"/>
        </w:tabs>
        <w:spacing w:after="0" w:line="240" w:lineRule="auto"/>
        <w:ind w:right="29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2.1. До участі у Конкурсі запрошуються вихованці студій і гуртків дизайну, інших технічних та художніх гуртків закладів загальної середньої та позашкільної освіти, закладів освіти інших форм власності.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firstLine="566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2.2. Усі учасники Конкурсу поділяються на 2 категорії за віком.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firstLine="566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Вік учасників Конкурсу на день проведення реєстрації: </w:t>
      </w:r>
    </w:p>
    <w:p w:rsidR="004D195F" w:rsidRDefault="00010863">
      <w:pPr>
        <w:shd w:val="clear" w:color="auto" w:fill="FFFFFF"/>
        <w:tabs>
          <w:tab w:val="left" w:pos="1349"/>
        </w:tabs>
        <w:spacing w:after="0" w:line="240" w:lineRule="auto"/>
        <w:ind w:right="29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І вікова категорія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: молодша – від 10 до 12 років (включно), </w:t>
      </w:r>
    </w:p>
    <w:p w:rsidR="004D195F" w:rsidRDefault="00010863">
      <w:pPr>
        <w:shd w:val="clear" w:color="auto" w:fill="FFFFFF"/>
        <w:tabs>
          <w:tab w:val="left" w:pos="1349"/>
        </w:tabs>
        <w:spacing w:line="240" w:lineRule="auto"/>
        <w:ind w:right="29"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ІІ вікова категорія</w:t>
      </w:r>
      <w:r>
        <w:rPr>
          <w:rFonts w:ascii="Times New Roman" w:eastAsia="Times New Roman" w:hAnsi="Times New Roman" w:cs="Times New Roman"/>
          <w:sz w:val="28"/>
          <w:szCs w:val="28"/>
        </w:rPr>
        <w:t>: старша – від 13 до 16 років (включно).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2.3. Кожен учасн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ик Конкурсу вважається таким, який погодився на всі умови його проведення і зобов’язаний їх виконувати. У разі порушення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учасником Конкурсу умов інформаційно-методичних </w:t>
      </w:r>
      <w:r>
        <w:rPr>
          <w:rFonts w:ascii="Times New Roman" w:eastAsia="Times New Roman" w:hAnsi="Times New Roman" w:cs="Times New Roman"/>
          <w:sz w:val="28"/>
          <w:szCs w:val="28"/>
        </w:rPr>
        <w:t>рекомендацій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він виключається з числа її учасників.</w:t>
      </w:r>
    </w:p>
    <w:p w:rsidR="004D195F" w:rsidRDefault="0001086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2.4. Учасники зобов’язані дотримув</w:t>
      </w:r>
      <w:r>
        <w:rPr>
          <w:rFonts w:ascii="Times New Roman" w:eastAsia="Times New Roman" w:hAnsi="Times New Roman" w:cs="Times New Roman"/>
          <w:sz w:val="28"/>
          <w:szCs w:val="28"/>
        </w:rPr>
        <w:t>атись вимог програми проведення Конкурсу, норм поведінки та правил техніки безпеки.</w:t>
      </w:r>
    </w:p>
    <w:p w:rsidR="004D195F" w:rsidRDefault="0001086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2.5. Контроль за відповідністю умов дотримання техніки безпеки у процесі використання інструментів під час підготовки конкурсної роботи здійснюють керівники команд спільно </w:t>
      </w:r>
      <w:r>
        <w:rPr>
          <w:rFonts w:ascii="Times New Roman" w:eastAsia="Times New Roman" w:hAnsi="Times New Roman" w:cs="Times New Roman"/>
          <w:sz w:val="28"/>
          <w:szCs w:val="28"/>
        </w:rPr>
        <w:t>з батьками вихованців, що беруть участь у Конкурсі.</w:t>
      </w:r>
    </w:p>
    <w:p w:rsidR="004D195F" w:rsidRDefault="004D195F">
      <w:pPr>
        <w:shd w:val="clear" w:color="auto" w:fill="FFFFFF"/>
        <w:spacing w:after="0" w:line="240" w:lineRule="auto"/>
        <w:ind w:right="14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ІІІ. КЕРІВНИЦТВО ТА ОРГАНІЗАЦІЯ КОНКУРСУ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Організація та проведення Конкурсу покладається на комунальний заклад позашкільної освіти “Дніпропетровський обласний центр науково-технічної творчості та інформаційних технологій учнівської молоді” Дніпропетровської обласної ради” (далі – КЗПО “ДОЦНТ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 та ІТУМ” ДОР”).</w:t>
      </w:r>
    </w:p>
    <w:p w:rsidR="004D195F" w:rsidRDefault="004D195F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ІV СТРОКИ ПРОВЕДЕННЯ КОНКУРСУ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firstLine="566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sz w:val="28"/>
          <w:szCs w:val="28"/>
        </w:rPr>
        <w:t>.1. Подача заявок та завантаження фотоматеріалів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до 01.03.2026 року включно.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firstLine="566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4.2. Реєстрація та протокольне оформлення моделей</w:t>
      </w: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 02.03 до 08.03.2026 року.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firstLine="566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4.3. Початок суддівства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 09.03.2026 року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firstLine="566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4.4. Закінчення суддівства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до 22.03.2026 року.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firstLine="566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4.5. Оголошення підсумків проведення Конкурсу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після 31.03.2026 року.</w:t>
      </w:r>
    </w:p>
    <w:p w:rsidR="004D195F" w:rsidRDefault="004D195F">
      <w:pPr>
        <w:shd w:val="clear" w:color="auto" w:fill="FFFFFF"/>
        <w:spacing w:after="0" w:line="240" w:lineRule="auto"/>
        <w:ind w:left="720" w:right="14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4D195F" w:rsidRDefault="00010863">
      <w:pPr>
        <w:shd w:val="clear" w:color="auto" w:fill="FFFFFF"/>
        <w:spacing w:line="240" w:lineRule="auto"/>
        <w:ind w:right="1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V ПРОГРАМА ПРОВЕДЕННЯ КОНКУРСУ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5.1. На Конкурс приймаються індивідуальні роботи.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5.2. Конкурсна робота повинна відповідати тематиці та бути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наслідком самостійної праці.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5.3. Тема Конкурсу: “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Час і простір: нові горизонти”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0"/>
        <w:jc w:val="both"/>
        <w:rPr>
          <w:rFonts w:ascii="Times New Roman" w:eastAsia="Times New Roman" w:hAnsi="Times New Roman" w:cs="Times New Roman"/>
          <w:color w:val="21212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Учасникам Конкурсу пропонується виконати дизайнерські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проєкти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у яких може відображатися будь-що, що стосується часу. Це можуть бути дизайнерські моделі годинників,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хронокапсул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гіперпросторового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куба тощо. Вибір необмежений.</w:t>
      </w:r>
    </w:p>
    <w:p w:rsidR="004D195F" w:rsidRDefault="004D195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240" w:lineRule="auto"/>
        <w:ind w:left="720" w:right="1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VІ УМОВИ ПРОВЕДЕННЯ КОНКУРСУ</w:t>
      </w:r>
    </w:p>
    <w:p w:rsidR="004D195F" w:rsidRDefault="0001086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6.1. Конкурс проводиться у заочній формі.</w:t>
      </w:r>
    </w:p>
    <w:p w:rsidR="004D195F" w:rsidRDefault="0001086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6.2. Проєкт може бути наданий у вигляді моделі, макету.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4D195F" w:rsidRDefault="0001086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Техніка виконання і матеріали, з яких будуть виконані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проєкти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, вільні.</w:t>
      </w:r>
    </w:p>
    <w:p w:rsidR="004D195F" w:rsidRDefault="0001086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highlight w:val="white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6.3. Кількість робіт від кожної вікової групи необмежена.</w:t>
      </w:r>
    </w:p>
    <w:p w:rsidR="004D195F" w:rsidRDefault="0001086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6.4. Розмір моделі: довільни</w:t>
      </w:r>
      <w:r>
        <w:rPr>
          <w:rFonts w:ascii="Times New Roman" w:eastAsia="Times New Roman" w:hAnsi="Times New Roman" w:cs="Times New Roman"/>
          <w:sz w:val="28"/>
          <w:szCs w:val="28"/>
        </w:rPr>
        <w:t>й.</w:t>
      </w:r>
    </w:p>
    <w:p w:rsidR="004D195F" w:rsidRDefault="0001086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6.5. Проєкт (модель) має супроводжуватися описом, у якому міститься дизайн-ідея конкурсної роботи (8-10 речень)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.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6.6. Для участі у Конкурсі необхідно надіслати заявку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(додаток 1)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 електронну адресу </w:t>
      </w:r>
      <w:hyperlink r:id="rId9">
        <w:r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</w:rPr>
          <w:t>dneprocntt@ukr.net</w:t>
        </w:r>
      </w:hyperlink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і зареєструвати учасників та їх роботи (фотографія та опис дизайн-ідеї конкурсної роботи) за посиланням: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  <w:hyperlink r:id="rId10">
        <w:r>
          <w:rPr>
            <w:rFonts w:ascii="Times New Roman" w:eastAsia="Times New Roman" w:hAnsi="Times New Roman" w:cs="Times New Roman"/>
            <w:color w:val="1155CC"/>
            <w:sz w:val="28"/>
            <w:szCs w:val="28"/>
            <w:u w:val="single"/>
          </w:rPr>
          <w:t>https://forms.gle/6oYL2RfY6HvuyNf77</w:t>
        </w:r>
      </w:hyperlink>
      <w:r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</w:t>
      </w:r>
    </w:p>
    <w:p w:rsidR="004D195F" w:rsidRDefault="004D195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*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Обовʼязково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підписати друковані та фо</w:t>
      </w:r>
      <w:r>
        <w:rPr>
          <w:rFonts w:ascii="Times New Roman" w:eastAsia="Times New Roman" w:hAnsi="Times New Roman" w:cs="Times New Roman"/>
          <w:sz w:val="28"/>
          <w:szCs w:val="28"/>
        </w:rPr>
        <w:t>томатеріали конкурсних моделей. На кожну модель має бути створена окрема папка.</w:t>
      </w:r>
    </w:p>
    <w:p w:rsidR="004D195F" w:rsidRDefault="0001086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** Кожна завантажена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фотографія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через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Google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форму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повинна мати підпис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за зразком: Назва експонату – прізвище, ім’я учасника – заклад освіти.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(Пісочний годинник галактичного ча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су, Яровий Дмитро, КЗПО “ДОЦНТТ та ІТУМ” ДОР”).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6.7. Забороняється використовувати методи цифрової нелінійної обробки фотографій, внесення ручних і автоматизованих виправлень в зображення, за винятком автоматичних методів колірної корекції, яскравості, контрастності і алгоритмів.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6.8. Технічна документа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ція до моделей в рамках Конкурсу не підлягає вільної публікації і надається тільки для журі Конкурсу в процесі оцінки моделей. Розміри, обсяг і зміст документації визначається учасниками самостійно, ґрунтуючись на пропорційності і достатності представлених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матеріалів для виконання членами колегії журі Конкурсу їх роботи з оцінки моделі.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6.9. Оцінка моделей буде відбуватися виключно за наданою документацією, тому інформація, що подається повинна містити тільки необхідну і узгоджену з фотографіями моделі інфо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рмацію. Інформація, її коректність, достовірність і адекватність повністю визначається учасником Конкурсу. 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6.10. Отриману інформацію організатори та члени журі Конкурсу не модифікують, не редагують і не змінюють ні в якому вигляді.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VІІ. КРИТЕРІЇ ОЦІНЮВАННЯ</w:t>
      </w:r>
    </w:p>
    <w:p w:rsidR="004D195F" w:rsidRDefault="0001086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bookmarkStart w:id="1" w:name="_heading=h.x8cixfqr4wu7" w:colFirst="0" w:colLast="0"/>
      <w:bookmarkEnd w:id="1"/>
      <w:r>
        <w:rPr>
          <w:rFonts w:ascii="Times New Roman" w:eastAsia="Times New Roman" w:hAnsi="Times New Roman" w:cs="Times New Roman"/>
          <w:sz w:val="28"/>
          <w:szCs w:val="28"/>
        </w:rPr>
        <w:t>7.1. Переможцями Конкурсу є учасники, які набрали найбільшу кількість балів.</w:t>
      </w:r>
    </w:p>
    <w:p w:rsidR="004D195F" w:rsidRDefault="0001086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Якщо учасники набрали однакову кількість балів, вони розділяють між собою призові місця.</w:t>
      </w:r>
    </w:p>
    <w:p w:rsidR="004D195F" w:rsidRDefault="0001086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7.2.</w:t>
      </w: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 Критерії оцінювання завдань:</w:t>
      </w:r>
    </w:p>
    <w:p w:rsidR="004D195F" w:rsidRDefault="00010863">
      <w:pPr>
        <w:tabs>
          <w:tab w:val="left" w:pos="540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Творча ідея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проєкту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– 10 балів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Художня виразність – 10 балів;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Технологічна майстерність виконання – 5 балів;</w:t>
      </w:r>
    </w:p>
    <w:p w:rsidR="004D195F" w:rsidRDefault="00010863">
      <w:pPr>
        <w:tabs>
          <w:tab w:val="left" w:pos="540"/>
        </w:tabs>
        <w:spacing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Наявність діючої функції – 5 балів.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Переможці Конкурсу визначаються у кожній віковій категорії окремо за найбільшою кількістю набраних балів: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283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І місце 28-30 балів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283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ІІ місце 23-27 балів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283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ІІІ місце 18-22 бали</w:t>
      </w:r>
    </w:p>
    <w:p w:rsidR="004D195F" w:rsidRDefault="004D195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VIІІ. О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ЦІНЮВАННЯ РОБІТ КОНКУРСУ</w:t>
      </w:r>
    </w:p>
    <w:p w:rsidR="004D195F" w:rsidRDefault="0001086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8.1. </w:t>
      </w:r>
      <w:r>
        <w:rPr>
          <w:rFonts w:ascii="Times New Roman" w:eastAsia="Times New Roman" w:hAnsi="Times New Roman" w:cs="Times New Roman"/>
          <w:sz w:val="28"/>
          <w:szCs w:val="28"/>
        </w:rPr>
        <w:t>Безпосереднє оцінювання робіт Конкурсу здійснює колегія журі, склад якої затверджується наказом КЗПО “ДОЦНТТ та ІТУМ” ДОР”.</w:t>
      </w:r>
    </w:p>
    <w:p w:rsidR="004D195F" w:rsidRDefault="00010863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Журі формується з числа педагогічних працівників закладів позашкільної освіти науково-технічного профілю області (за згодою). 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8.2. До складу журі входять: голова журі, головний секретар, члени журі.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D9D9D9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8.3. Колегія журі з оцінки моделей проводить закриту нар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аду (у режимі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online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 під керівництвом голови колегії журі. Ця нарада проводиться з метою вироблення єдиної інтерпретації правил, а також способу дій у суперечливих випадках. У разі розбіжностей право остаточного вирішення питання надається головному судді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(за потребою). 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Після цієї наради колегія журі перевіряє конкурсні моделі і складає для себе загальне уявлення про всі моделі, які підлягають перевірці. </w:t>
      </w:r>
    </w:p>
    <w:p w:rsidR="004D195F" w:rsidRDefault="0001086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8.4. Кожен член колегії журі оцінює представлені моделі самостійно, незалежно від інших членів колегі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ї журі, відповідно до критеріїв оцінки моделей. </w:t>
      </w:r>
    </w:p>
    <w:p w:rsidR="004D195F" w:rsidRDefault="0001086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8.</w:t>
      </w:r>
      <w:r>
        <w:rPr>
          <w:rFonts w:ascii="Times New Roman" w:eastAsia="Times New Roman" w:hAnsi="Times New Roman" w:cs="Times New Roman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 </w:t>
      </w:r>
      <w:r>
        <w:rPr>
          <w:rFonts w:ascii="Times New Roman" w:eastAsia="Times New Roman" w:hAnsi="Times New Roman" w:cs="Times New Roman"/>
          <w:sz w:val="28"/>
          <w:szCs w:val="28"/>
        </w:rPr>
        <w:t>При виникненні суперечливих питань</w:t>
      </w:r>
      <w:r>
        <w:rPr>
          <w:rFonts w:ascii="Times New Roman" w:eastAsia="Times New Roman" w:hAnsi="Times New Roman" w:cs="Times New Roman"/>
          <w:color w:val="0070C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журі Конкурсу приймає рішення методом голосування.</w:t>
      </w:r>
    </w:p>
    <w:p w:rsidR="004D195F" w:rsidRDefault="004D195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ІХ. МАТЕРІАЛЬНЕ ЗАБЕЗПЕЧЕННЯ КОНКУРСУ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Витрати, пов’язані з організацією та проведенням Конкурсу, несе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КЗПО “ДОЦНТТ та ІТУМ” ДОР”.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Х. НАГОРОДЖЕННЯ ПЕРЕМОЖЦІВ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10.1.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Переможці Конкурсу в обох вікових категоріях нагороджуються дипломами КЗПО “ДОЦНТТ та ІТУМ” ДОР” відповідних ступенів. </w:t>
      </w:r>
    </w:p>
    <w:p w:rsidR="004D195F" w:rsidRDefault="0001086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10.</w:t>
      </w:r>
      <w:r>
        <w:rPr>
          <w:rFonts w:ascii="Times New Roman" w:eastAsia="Times New Roman" w:hAnsi="Times New Roman" w:cs="Times New Roman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 Керівники переможців Конкурсу нагороджуються грамотами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КЗПО “ДОЦНТТ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 ІТУМ” ДОР”.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firstLine="56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10.</w:t>
      </w:r>
      <w:r>
        <w:rPr>
          <w:rFonts w:ascii="Times New Roman" w:eastAsia="Times New Roman" w:hAnsi="Times New Roman" w:cs="Times New Roman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 Члени колегії журі Конкурсу нагороджуються подяками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КЗПО “ДОЦНТТ та ІТУМ” ДОР”.</w:t>
      </w:r>
    </w:p>
    <w:p w:rsidR="004D195F" w:rsidRDefault="004D195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D195F" w:rsidRDefault="004D195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D195F" w:rsidRDefault="004D195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D195F" w:rsidRDefault="004D195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D195F" w:rsidRDefault="004D195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D195F" w:rsidRDefault="004D195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Додаток 1</w:t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до інформаційно-методичних матеріалів </w:t>
      </w:r>
    </w:p>
    <w:p w:rsidR="004D195F" w:rsidRDefault="004D195F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4D195F" w:rsidRDefault="00010863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Заявка</w:t>
      </w:r>
    </w:p>
    <w:p w:rsidR="004D195F" w:rsidRDefault="0001086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на участь в обласному творчому конкурсі юних дизайнерів </w:t>
      </w:r>
    </w:p>
    <w:p w:rsidR="004D195F" w:rsidRDefault="0001086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“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Час і простір: нові горизонти” (заочно) </w:t>
      </w:r>
    </w:p>
    <w:p w:rsidR="004D195F" w:rsidRDefault="004D195F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4D195F" w:rsidRDefault="00010863">
      <w:pPr>
        <w:spacing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__________________________________________________________________________________________________________________________________________________________просить допустити до участі у Конкурсі </w:t>
      </w:r>
    </w:p>
    <w:tbl>
      <w:tblPr>
        <w:tblStyle w:val="ac"/>
        <w:tblW w:w="9498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99"/>
        <w:gridCol w:w="1301"/>
        <w:gridCol w:w="1701"/>
        <w:gridCol w:w="1417"/>
        <w:gridCol w:w="2512"/>
        <w:gridCol w:w="2268"/>
      </w:tblGrid>
      <w:tr w:rsidR="004D195F">
        <w:trPr>
          <w:trHeight w:val="1373"/>
        </w:trPr>
        <w:tc>
          <w:tcPr>
            <w:tcW w:w="299" w:type="dxa"/>
          </w:tcPr>
          <w:p w:rsidR="004D195F" w:rsidRDefault="0001086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№</w:t>
            </w:r>
          </w:p>
        </w:tc>
        <w:tc>
          <w:tcPr>
            <w:tcW w:w="1301" w:type="dxa"/>
          </w:tcPr>
          <w:p w:rsidR="004D195F" w:rsidRDefault="0001086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Назва роботи</w:t>
            </w:r>
          </w:p>
        </w:tc>
        <w:tc>
          <w:tcPr>
            <w:tcW w:w="1701" w:type="dxa"/>
          </w:tcPr>
          <w:p w:rsidR="004D195F" w:rsidRDefault="0001086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Виконавець</w:t>
            </w:r>
          </w:p>
          <w:p w:rsidR="004D195F" w:rsidRDefault="0001086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 xml:space="preserve">(Прізвище,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імʼя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)</w:t>
            </w:r>
          </w:p>
        </w:tc>
        <w:tc>
          <w:tcPr>
            <w:tcW w:w="1417" w:type="dxa"/>
          </w:tcPr>
          <w:p w:rsidR="004D195F" w:rsidRDefault="0001086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Дата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народження\Вікова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категорія</w:t>
            </w:r>
          </w:p>
        </w:tc>
        <w:tc>
          <w:tcPr>
            <w:tcW w:w="2512" w:type="dxa"/>
          </w:tcPr>
          <w:p w:rsidR="004D195F" w:rsidRDefault="0001086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-167"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Заклад позашкільної/загальної середньої освіти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(повністю, без скорочень та абревіатур)</w:t>
            </w:r>
          </w:p>
        </w:tc>
        <w:tc>
          <w:tcPr>
            <w:tcW w:w="2268" w:type="dxa"/>
          </w:tcPr>
          <w:p w:rsidR="004D195F" w:rsidRDefault="0001086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Керівник роботи 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 xml:space="preserve">(прізвище,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імʼя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, по батькові пишемо повністю без скорочень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), посада, телефон</w:t>
            </w:r>
          </w:p>
        </w:tc>
      </w:tr>
      <w:tr w:rsidR="004D195F">
        <w:trPr>
          <w:trHeight w:val="384"/>
        </w:trPr>
        <w:tc>
          <w:tcPr>
            <w:tcW w:w="299" w:type="dxa"/>
          </w:tcPr>
          <w:p w:rsidR="004D195F" w:rsidRDefault="0001086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301" w:type="dxa"/>
          </w:tcPr>
          <w:p w:rsidR="004D195F" w:rsidRDefault="004D19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</w:tcPr>
          <w:p w:rsidR="004D195F" w:rsidRDefault="004D19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</w:tcPr>
          <w:p w:rsidR="004D195F" w:rsidRDefault="004D19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512" w:type="dxa"/>
          </w:tcPr>
          <w:p w:rsidR="004D195F" w:rsidRDefault="004D19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268" w:type="dxa"/>
          </w:tcPr>
          <w:p w:rsidR="004D195F" w:rsidRDefault="004D19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4D195F">
        <w:trPr>
          <w:trHeight w:val="419"/>
        </w:trPr>
        <w:tc>
          <w:tcPr>
            <w:tcW w:w="299" w:type="dxa"/>
          </w:tcPr>
          <w:p w:rsidR="004D195F" w:rsidRDefault="0001086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01" w:type="dxa"/>
          </w:tcPr>
          <w:p w:rsidR="004D195F" w:rsidRDefault="004D19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</w:tcPr>
          <w:p w:rsidR="004D195F" w:rsidRDefault="004D19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</w:tcPr>
          <w:p w:rsidR="004D195F" w:rsidRDefault="004D19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512" w:type="dxa"/>
          </w:tcPr>
          <w:p w:rsidR="004D195F" w:rsidRDefault="004D19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268" w:type="dxa"/>
          </w:tcPr>
          <w:p w:rsidR="004D195F" w:rsidRDefault="004D19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</w:tbl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tabs>
          <w:tab w:val="left" w:pos="6528"/>
        </w:tabs>
        <w:spacing w:line="240" w:lineRule="auto"/>
        <w:ind w:left="1" w:hanging="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Директор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П.І.Б. директора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Печатка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 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(підпис директора)</w:t>
      </w:r>
    </w:p>
    <w:p w:rsidR="004D195F" w:rsidRDefault="004D195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4D195F" w:rsidRDefault="004D195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4D195F" w:rsidRDefault="0001086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rFonts w:ascii="Times" w:eastAsia="Times" w:hAnsi="Times" w:cs="Times"/>
          <w:sz w:val="28"/>
          <w:szCs w:val="28"/>
        </w:rPr>
      </w:pPr>
      <w:r>
        <w:rPr>
          <w:rFonts w:ascii="Times" w:eastAsia="Times" w:hAnsi="Times" w:cs="Times"/>
          <w:i/>
          <w:iCs/>
          <w:color w:val="000000"/>
          <w:sz w:val="28"/>
          <w:szCs w:val="28"/>
        </w:rPr>
        <w:t>* Реєструючись у Конкурсі, даємо згоду на оприлюднення особистих даних, результатів участі у Конкурсі, а також персональної інформації, яка стосується навчального закладу, класу, дати народження тощо.</w:t>
      </w:r>
    </w:p>
    <w:sectPr w:rsidR="004D195F">
      <w:headerReference w:type="default" r:id="rId11"/>
      <w:pgSz w:w="11906" w:h="16838"/>
      <w:pgMar w:top="1134" w:right="850" w:bottom="1134" w:left="1701" w:header="709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10863" w:rsidRDefault="00010863">
      <w:pPr>
        <w:spacing w:after="0" w:line="240" w:lineRule="auto"/>
      </w:pPr>
      <w:r>
        <w:separator/>
      </w:r>
    </w:p>
  </w:endnote>
  <w:endnote w:type="continuationSeparator" w:id="0">
    <w:p w:rsidR="00010863" w:rsidRDefault="000108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143C1F8E-4B5E-4040-B66B-CF49A3B014A9}"/>
    <w:embedBold r:id="rId2" w:fontKey="{B88004B7-9A40-491A-943C-19602B958913}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3" w:fontKey="{8A70A9AA-888F-41F2-9A2B-FA429D14F963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4" w:fontKey="{0FC37FD2-C619-4190-B85F-4C632C270CA8}"/>
  </w:font>
  <w:font w:name="Gungsuh">
    <w:altName w:val="Times New Roman"/>
    <w:charset w:val="00"/>
    <w:family w:val="auto"/>
    <w:pitch w:val="default"/>
  </w:font>
  <w:font w:name="Times">
    <w:panose1 w:val="02020603050405020304"/>
    <w:charset w:val="00"/>
    <w:family w:val="auto"/>
    <w:pitch w:val="default"/>
    <w:embedRegular r:id="rId5" w:fontKey="{22EEFEDA-053F-4C9A-97E4-39EA1D3BEA77}"/>
    <w:embedItalic r:id="rId6" w:fontKey="{EE813DBD-B247-4F58-B949-635F49E11474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7" w:fontKey="{26C42FD9-437F-4419-9F74-B0261001ADBB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10863" w:rsidRDefault="00010863">
      <w:pPr>
        <w:spacing w:after="0" w:line="240" w:lineRule="auto"/>
      </w:pPr>
      <w:r>
        <w:separator/>
      </w:r>
    </w:p>
  </w:footnote>
  <w:footnote w:type="continuationSeparator" w:id="0">
    <w:p w:rsidR="00010863" w:rsidRDefault="0001086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195F" w:rsidRDefault="00010863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center"/>
      <w:rPr>
        <w:rFonts w:ascii="Times New Roman" w:eastAsia="Times New Roman" w:hAnsi="Times New Roman" w:cs="Times New Roman"/>
        <w:color w:val="000000"/>
        <w:sz w:val="20"/>
        <w:szCs w:val="20"/>
      </w:rPr>
    </w:pPr>
    <w:r>
      <w:rPr>
        <w:rFonts w:ascii="Times New Roman" w:eastAsia="Times New Roman" w:hAnsi="Times New Roman" w:cs="Times New Roman"/>
        <w:color w:val="000000"/>
        <w:sz w:val="20"/>
        <w:szCs w:val="20"/>
      </w:rPr>
      <w:fldChar w:fldCharType="begin"/>
    </w:r>
    <w:r>
      <w:rPr>
        <w:rFonts w:ascii="Times New Roman" w:eastAsia="Times New Roman" w:hAnsi="Times New Roman" w:cs="Times New Roman"/>
        <w:color w:val="000000"/>
        <w:sz w:val="20"/>
        <w:szCs w:val="20"/>
      </w:rPr>
      <w:instrText>PAGE</w:instrText>
    </w:r>
    <w:r w:rsidR="008D6F59">
      <w:rPr>
        <w:rFonts w:ascii="Times New Roman" w:eastAsia="Times New Roman" w:hAnsi="Times New Roman" w:cs="Times New Roman"/>
        <w:color w:val="000000"/>
        <w:sz w:val="20"/>
        <w:szCs w:val="20"/>
      </w:rPr>
      <w:fldChar w:fldCharType="separate"/>
    </w:r>
    <w:r w:rsidR="008D6F59">
      <w:rPr>
        <w:rFonts w:ascii="Times New Roman" w:eastAsia="Times New Roman" w:hAnsi="Times New Roman" w:cs="Times New Roman"/>
        <w:noProof/>
        <w:color w:val="000000"/>
        <w:sz w:val="20"/>
        <w:szCs w:val="20"/>
      </w:rPr>
      <w:t>5</w:t>
    </w:r>
    <w:r>
      <w:rPr>
        <w:rFonts w:ascii="Times New Roman" w:eastAsia="Times New Roman" w:hAnsi="Times New Roman" w:cs="Times New Roman"/>
        <w:color w:val="000000"/>
        <w:sz w:val="20"/>
        <w:szCs w:val="20"/>
      </w:rPr>
      <w:fldChar w:fldCharType="end"/>
    </w:r>
  </w:p>
  <w:p w:rsidR="004D195F" w:rsidRDefault="004D195F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rFonts w:ascii="Times New Roman" w:eastAsia="Times New Roman" w:hAnsi="Times New Roman" w:cs="Times New Roman"/>
        <w:color w:val="000000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52017AD"/>
    <w:multiLevelType w:val="multilevel"/>
    <w:tmpl w:val="DAFA46F6"/>
    <w:lvl w:ilvl="0">
      <w:start w:val="65535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4D195F"/>
    <w:rsid w:val="00010863"/>
    <w:rsid w:val="004D195F"/>
    <w:rsid w:val="008D6F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uk" w:eastAsia="uk-U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header"/>
    <w:link w:val="a5"/>
    <w:uiPriority w:val="99"/>
    <w:rsid w:val="00C531BA"/>
    <w:pPr>
      <w:tabs>
        <w:tab w:val="center" w:pos="4677"/>
        <w:tab w:val="right" w:pos="9355"/>
      </w:tabs>
      <w:spacing w:after="0" w:line="240" w:lineRule="auto"/>
    </w:pPr>
    <w:rPr>
      <w:rFonts w:ascii="Times New Roman" w:eastAsia="Batang" w:hAnsi="Times New Roman" w:cs="Times New Roman"/>
      <w:sz w:val="20"/>
      <w:szCs w:val="20"/>
    </w:rPr>
  </w:style>
  <w:style w:type="character" w:customStyle="1" w:styleId="a5">
    <w:name w:val="Верхний колонтитул Знак"/>
    <w:basedOn w:val="a0"/>
    <w:link w:val="a4"/>
    <w:uiPriority w:val="99"/>
    <w:rsid w:val="00C531BA"/>
    <w:rPr>
      <w:rFonts w:ascii="Times New Roman" w:eastAsia="Batang" w:hAnsi="Times New Roman" w:cs="Times New Roman"/>
      <w:sz w:val="20"/>
      <w:szCs w:val="20"/>
      <w:lang w:eastAsia="uk-UA"/>
    </w:rPr>
  </w:style>
  <w:style w:type="paragraph" w:styleId="a6">
    <w:name w:val="List Paragraph"/>
    <w:uiPriority w:val="34"/>
    <w:qFormat/>
    <w:rsid w:val="00C531BA"/>
    <w:pPr>
      <w:ind w:left="720"/>
      <w:contextualSpacing/>
    </w:pPr>
  </w:style>
  <w:style w:type="paragraph" w:customStyle="1" w:styleId="zfr3q">
    <w:name w:val="zfr3q"/>
    <w:rsid w:val="007B569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jgg6ef">
    <w:name w:val="jgg6ef"/>
    <w:basedOn w:val="a0"/>
    <w:rsid w:val="007B5692"/>
  </w:style>
  <w:style w:type="character" w:styleId="a7">
    <w:name w:val="Hyperlink"/>
    <w:qFormat/>
    <w:rsid w:val="00B3544D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a8">
    <w:name w:val="Normal (Web)"/>
    <w:uiPriority w:val="99"/>
    <w:semiHidden/>
    <w:unhideWhenUsed/>
    <w:rsid w:val="00B354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ody Text Indent"/>
    <w:link w:val="aa"/>
    <w:rsid w:val="001F0ADF"/>
    <w:pPr>
      <w:spacing w:after="120" w:line="240" w:lineRule="auto"/>
      <w:ind w:left="283"/>
    </w:pPr>
    <w:rPr>
      <w:rFonts w:ascii="Times New Roman" w:eastAsia="Batang" w:hAnsi="Times New Roman" w:cs="Times New Roman"/>
      <w:sz w:val="20"/>
      <w:szCs w:val="20"/>
    </w:rPr>
  </w:style>
  <w:style w:type="character" w:customStyle="1" w:styleId="aa">
    <w:name w:val="Основной текст с отступом Знак"/>
    <w:basedOn w:val="a0"/>
    <w:link w:val="a9"/>
    <w:rsid w:val="001F0ADF"/>
    <w:rPr>
      <w:rFonts w:ascii="Times New Roman" w:eastAsia="Batang" w:hAnsi="Times New Roman" w:cs="Times New Roman"/>
      <w:sz w:val="20"/>
      <w:szCs w:val="20"/>
      <w:lang w:eastAsia="uk-UA"/>
    </w:rPr>
  </w:style>
  <w:style w:type="paragraph" w:styleId="ab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c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ad">
    <w:name w:val="Balloon Text"/>
    <w:basedOn w:val="a"/>
    <w:link w:val="ae"/>
    <w:uiPriority w:val="99"/>
    <w:semiHidden/>
    <w:unhideWhenUsed/>
    <w:rsid w:val="008D6F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8D6F5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uk" w:eastAsia="uk-U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header"/>
    <w:link w:val="a5"/>
    <w:uiPriority w:val="99"/>
    <w:rsid w:val="00C531BA"/>
    <w:pPr>
      <w:tabs>
        <w:tab w:val="center" w:pos="4677"/>
        <w:tab w:val="right" w:pos="9355"/>
      </w:tabs>
      <w:spacing w:after="0" w:line="240" w:lineRule="auto"/>
    </w:pPr>
    <w:rPr>
      <w:rFonts w:ascii="Times New Roman" w:eastAsia="Batang" w:hAnsi="Times New Roman" w:cs="Times New Roman"/>
      <w:sz w:val="20"/>
      <w:szCs w:val="20"/>
    </w:rPr>
  </w:style>
  <w:style w:type="character" w:customStyle="1" w:styleId="a5">
    <w:name w:val="Верхний колонтитул Знак"/>
    <w:basedOn w:val="a0"/>
    <w:link w:val="a4"/>
    <w:uiPriority w:val="99"/>
    <w:rsid w:val="00C531BA"/>
    <w:rPr>
      <w:rFonts w:ascii="Times New Roman" w:eastAsia="Batang" w:hAnsi="Times New Roman" w:cs="Times New Roman"/>
      <w:sz w:val="20"/>
      <w:szCs w:val="20"/>
      <w:lang w:eastAsia="uk-UA"/>
    </w:rPr>
  </w:style>
  <w:style w:type="paragraph" w:styleId="a6">
    <w:name w:val="List Paragraph"/>
    <w:uiPriority w:val="34"/>
    <w:qFormat/>
    <w:rsid w:val="00C531BA"/>
    <w:pPr>
      <w:ind w:left="720"/>
      <w:contextualSpacing/>
    </w:pPr>
  </w:style>
  <w:style w:type="paragraph" w:customStyle="1" w:styleId="zfr3q">
    <w:name w:val="zfr3q"/>
    <w:rsid w:val="007B569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jgg6ef">
    <w:name w:val="jgg6ef"/>
    <w:basedOn w:val="a0"/>
    <w:rsid w:val="007B5692"/>
  </w:style>
  <w:style w:type="character" w:styleId="a7">
    <w:name w:val="Hyperlink"/>
    <w:qFormat/>
    <w:rsid w:val="00B3544D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a8">
    <w:name w:val="Normal (Web)"/>
    <w:uiPriority w:val="99"/>
    <w:semiHidden/>
    <w:unhideWhenUsed/>
    <w:rsid w:val="00B354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ody Text Indent"/>
    <w:link w:val="aa"/>
    <w:rsid w:val="001F0ADF"/>
    <w:pPr>
      <w:spacing w:after="120" w:line="240" w:lineRule="auto"/>
      <w:ind w:left="283"/>
    </w:pPr>
    <w:rPr>
      <w:rFonts w:ascii="Times New Roman" w:eastAsia="Batang" w:hAnsi="Times New Roman" w:cs="Times New Roman"/>
      <w:sz w:val="20"/>
      <w:szCs w:val="20"/>
    </w:rPr>
  </w:style>
  <w:style w:type="character" w:customStyle="1" w:styleId="aa">
    <w:name w:val="Основной текст с отступом Знак"/>
    <w:basedOn w:val="a0"/>
    <w:link w:val="a9"/>
    <w:rsid w:val="001F0ADF"/>
    <w:rPr>
      <w:rFonts w:ascii="Times New Roman" w:eastAsia="Batang" w:hAnsi="Times New Roman" w:cs="Times New Roman"/>
      <w:sz w:val="20"/>
      <w:szCs w:val="20"/>
      <w:lang w:eastAsia="uk-UA"/>
    </w:rPr>
  </w:style>
  <w:style w:type="paragraph" w:styleId="ab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c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ad">
    <w:name w:val="Balloon Text"/>
    <w:basedOn w:val="a"/>
    <w:link w:val="ae"/>
    <w:uiPriority w:val="99"/>
    <w:semiHidden/>
    <w:unhideWhenUsed/>
    <w:rsid w:val="008D6F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8D6F5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s://forms.gle/6oYL2RfY6HvuyNf77" TargetMode="External"/><Relationship Id="rId4" Type="http://schemas.microsoft.com/office/2007/relationships/stylesWithEffects" Target="stylesWithEffects.xml"/><Relationship Id="rId9" Type="http://schemas.openxmlformats.org/officeDocument/2006/relationships/hyperlink" Target="mailto:dneprocntt@ukr.net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fV4zapr1pPtfm3UcejS0qEXrQuw==">CgMxLjAaJQoBMBIgCh4IB0IaCg9UaW1lcyBOZXcgUm9tYW4SB0d1bmdzdWgyDmgueDhjaXhmcXI0d3U3OAByITFtTXpRRGRfRnJPYnl0cE1uVmxxSEY4bWhGWXZJZjF6WQ==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5636</Words>
  <Characters>3213</Characters>
  <Application>Microsoft Office Word</Application>
  <DocSecurity>0</DocSecurity>
  <Lines>26</Lines>
  <Paragraphs>17</Paragraphs>
  <ScaleCrop>false</ScaleCrop>
  <Company/>
  <LinksUpToDate>false</LinksUpToDate>
  <CharactersWithSpaces>8832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Olena</dc:creator>
  <cp:lastModifiedBy>User9</cp:lastModifiedBy>
  <cp:revision>2</cp:revision>
  <dcterms:created xsi:type="dcterms:W3CDTF">2024-01-26T12:22:00Z</dcterms:created>
  <dcterms:modified xsi:type="dcterms:W3CDTF">2025-11-21T12:45:00Z</dcterms:modified>
</cp:coreProperties>
</file>